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7"/>
        <w:gridCol w:w="2337"/>
        <w:gridCol w:w="2338"/>
        <w:gridCol w:w="2338"/>
      </w:tblGrid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3-1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12-10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10-8</w:t>
            </w:r>
          </w:p>
        </w:tc>
        <w:tc>
          <w:tcPr>
            <w:tcW w:w="2338" w:type="dxa"/>
          </w:tcPr>
          <w:p w:rsidR="0067468E" w:rsidRDefault="0067468E"/>
        </w:tc>
      </w:tr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کلینیک امام علی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کلینیک امام علی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مشاوره دانشجویان</w:t>
            </w:r>
          </w:p>
        </w:tc>
        <w:tc>
          <w:tcPr>
            <w:tcW w:w="2338" w:type="dxa"/>
          </w:tcPr>
          <w:p w:rsidR="0067468E" w:rsidRDefault="0067468E">
            <w:pPr>
              <w:rPr>
                <w:rFonts w:hint="cs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شنبه</w:t>
            </w:r>
          </w:p>
        </w:tc>
      </w:tr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 xml:space="preserve">کلینیک 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امور پژوهشی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جلسات شورای پژوهشی</w:t>
            </w:r>
            <w:bookmarkStart w:id="0" w:name="_GoBack"/>
            <w:bookmarkEnd w:id="0"/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یکشنبه</w:t>
            </w:r>
          </w:p>
        </w:tc>
      </w:tr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بیوشیمی تغذیه/ارشد بیوشیمی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تغذیه نظری عملی /دانشکده بهداشت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مشاوره دانشجویان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دوشنبه</w:t>
            </w:r>
          </w:p>
        </w:tc>
      </w:tr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تغذیه/دانشکده پرستاری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تغذیه کاربردی /بهداشت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اصول تغذیه /دانشکده پزشکی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سه شنبه</w:t>
            </w:r>
          </w:p>
        </w:tc>
      </w:tr>
      <w:tr w:rsidR="0067468E" w:rsidTr="0067468E"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تغذیه دندانپزشکی</w:t>
            </w:r>
          </w:p>
        </w:tc>
        <w:tc>
          <w:tcPr>
            <w:tcW w:w="2337" w:type="dxa"/>
          </w:tcPr>
          <w:p w:rsidR="0067468E" w:rsidRDefault="0067468E">
            <w:r>
              <w:rPr>
                <w:rFonts w:hint="cs"/>
                <w:rtl/>
              </w:rPr>
              <w:t>تحقیق و پژوهش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جلسات کمیته اخلاق</w:t>
            </w:r>
          </w:p>
        </w:tc>
        <w:tc>
          <w:tcPr>
            <w:tcW w:w="2338" w:type="dxa"/>
          </w:tcPr>
          <w:p w:rsidR="0067468E" w:rsidRDefault="0067468E">
            <w:r>
              <w:rPr>
                <w:rFonts w:hint="cs"/>
                <w:rtl/>
              </w:rPr>
              <w:t>چهارشنبه</w:t>
            </w:r>
          </w:p>
        </w:tc>
      </w:tr>
    </w:tbl>
    <w:p w:rsidR="00CA79F1" w:rsidRDefault="00CA79F1"/>
    <w:sectPr w:rsidR="00CA79F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110"/>
    <w:rsid w:val="0067468E"/>
    <w:rsid w:val="00CA79F1"/>
    <w:rsid w:val="00E44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BC7C73"/>
  <w15:chartTrackingRefBased/>
  <w15:docId w15:val="{598F2CDB-DA14-4F1B-BAB1-4C5A5BAF4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46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Jafari</dc:creator>
  <cp:keywords/>
  <dc:description/>
  <cp:lastModifiedBy>Tina Jafari</cp:lastModifiedBy>
  <cp:revision>2</cp:revision>
  <dcterms:created xsi:type="dcterms:W3CDTF">2023-10-30T05:33:00Z</dcterms:created>
  <dcterms:modified xsi:type="dcterms:W3CDTF">2023-10-30T05:39:00Z</dcterms:modified>
</cp:coreProperties>
</file>